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E8A8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r>
        <w:rPr>
          <w:rFonts w:ascii="Times New Roman CYR" w:hAnsi="Times New Roman CYR" w:cs="Times New Roman CYR"/>
          <w:b/>
          <w:bCs/>
          <w:kern w:val="0"/>
          <w:sz w:val="28"/>
          <w:szCs w:val="28"/>
        </w:rPr>
        <w:t>Титульний аркуш Повідомлення (Повідомлення про інформацію)</w:t>
      </w:r>
    </w:p>
    <w:p w14:paraId="5E75B0C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000000" w14:paraId="3F883A2B"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640C1B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14.08.2023</w:t>
            </w:r>
          </w:p>
        </w:tc>
      </w:tr>
      <w:tr w:rsidR="00000000" w14:paraId="0B2C70F8" w14:textId="77777777">
        <w:tblPrEx>
          <w:tblCellMar>
            <w:top w:w="0" w:type="dxa"/>
            <w:bottom w:w="0" w:type="dxa"/>
          </w:tblCellMar>
        </w:tblPrEx>
        <w:trPr>
          <w:trHeight w:val="300"/>
        </w:trPr>
        <w:tc>
          <w:tcPr>
            <w:tcW w:w="5500" w:type="dxa"/>
            <w:tcBorders>
              <w:top w:val="nil"/>
              <w:left w:val="nil"/>
              <w:bottom w:val="nil"/>
              <w:right w:val="nil"/>
            </w:tcBorders>
            <w:vAlign w:val="bottom"/>
          </w:tcPr>
          <w:p w14:paraId="682C6B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(дата реєстрації емітентом електронного документа)</w:t>
            </w:r>
          </w:p>
        </w:tc>
      </w:tr>
      <w:tr w:rsidR="00000000" w14:paraId="0AF4C56F"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42F6A3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 16</w:t>
            </w:r>
          </w:p>
        </w:tc>
      </w:tr>
      <w:tr w:rsidR="00000000" w14:paraId="1B2ACB79" w14:textId="77777777">
        <w:tblPrEx>
          <w:tblCellMar>
            <w:top w:w="0" w:type="dxa"/>
            <w:bottom w:w="0" w:type="dxa"/>
          </w:tblCellMar>
        </w:tblPrEx>
        <w:trPr>
          <w:trHeight w:val="300"/>
        </w:trPr>
        <w:tc>
          <w:tcPr>
            <w:tcW w:w="5500" w:type="dxa"/>
            <w:tcBorders>
              <w:top w:val="nil"/>
              <w:left w:val="nil"/>
              <w:bottom w:val="nil"/>
              <w:right w:val="nil"/>
            </w:tcBorders>
            <w:vAlign w:val="bottom"/>
          </w:tcPr>
          <w:p w14:paraId="6B46EE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(вихідний реєстраційний номер електронного документа)</w:t>
            </w:r>
          </w:p>
        </w:tc>
      </w:tr>
    </w:tbl>
    <w:p w14:paraId="53CCA6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0"/>
      </w:tblGrid>
      <w:tr w:rsidR="00000000" w14:paraId="3DC5A939" w14:textId="77777777">
        <w:tblPrEx>
          <w:tblCellMar>
            <w:top w:w="0" w:type="dxa"/>
            <w:bottom w:w="0" w:type="dxa"/>
          </w:tblCellMar>
        </w:tblPrEx>
        <w:trPr>
          <w:trHeight w:val="300"/>
        </w:trPr>
        <w:tc>
          <w:tcPr>
            <w:tcW w:w="10580" w:type="dxa"/>
            <w:tcBorders>
              <w:top w:val="nil"/>
              <w:left w:val="nil"/>
              <w:bottom w:val="nil"/>
              <w:right w:val="nil"/>
            </w:tcBorders>
            <w:vAlign w:val="bottom"/>
          </w:tcPr>
          <w:p w14:paraId="6D0D99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14:paraId="62F9C9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654"/>
      </w:tblGrid>
      <w:tr w:rsidR="00000000" w14:paraId="626BCB02" w14:textId="77777777">
        <w:tblPrEx>
          <w:tblCellMar>
            <w:top w:w="0" w:type="dxa"/>
            <w:bottom w:w="0" w:type="dxa"/>
          </w:tblCellMar>
        </w:tblPrEx>
        <w:trPr>
          <w:trHeight w:val="200"/>
        </w:trPr>
        <w:tc>
          <w:tcPr>
            <w:tcW w:w="4140" w:type="dxa"/>
            <w:tcBorders>
              <w:top w:val="nil"/>
              <w:left w:val="nil"/>
              <w:bottom w:val="single" w:sz="6" w:space="0" w:color="auto"/>
              <w:right w:val="nil"/>
            </w:tcBorders>
            <w:vAlign w:val="bottom"/>
          </w:tcPr>
          <w:p w14:paraId="23BB9146"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в.о. генерального директора</w:t>
            </w:r>
          </w:p>
        </w:tc>
        <w:tc>
          <w:tcPr>
            <w:tcW w:w="216" w:type="dxa"/>
            <w:tcBorders>
              <w:top w:val="nil"/>
              <w:left w:val="nil"/>
              <w:bottom w:val="nil"/>
              <w:right w:val="nil"/>
            </w:tcBorders>
          </w:tcPr>
          <w:p w14:paraId="6DC0FB9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1354" w:type="dxa"/>
            <w:tcBorders>
              <w:top w:val="nil"/>
              <w:left w:val="nil"/>
              <w:bottom w:val="single" w:sz="6" w:space="0" w:color="auto"/>
              <w:right w:val="nil"/>
            </w:tcBorders>
            <w:vAlign w:val="bottom"/>
          </w:tcPr>
          <w:p w14:paraId="1F802BB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216" w:type="dxa"/>
            <w:tcBorders>
              <w:top w:val="nil"/>
              <w:left w:val="nil"/>
              <w:bottom w:val="nil"/>
              <w:right w:val="nil"/>
            </w:tcBorders>
          </w:tcPr>
          <w:p w14:paraId="131ADCE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4654" w:type="dxa"/>
            <w:tcBorders>
              <w:top w:val="nil"/>
              <w:left w:val="nil"/>
              <w:bottom w:val="single" w:sz="6" w:space="0" w:color="auto"/>
              <w:right w:val="nil"/>
            </w:tcBorders>
            <w:vAlign w:val="bottom"/>
          </w:tcPr>
          <w:p w14:paraId="0898A12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Андрій ЧУРКІН</w:t>
            </w:r>
          </w:p>
        </w:tc>
      </w:tr>
      <w:tr w:rsidR="00000000" w14:paraId="61490105" w14:textId="77777777">
        <w:tblPrEx>
          <w:tblCellMar>
            <w:top w:w="0" w:type="dxa"/>
            <w:bottom w:w="0" w:type="dxa"/>
          </w:tblCellMar>
        </w:tblPrEx>
        <w:trPr>
          <w:trHeight w:val="200"/>
        </w:trPr>
        <w:tc>
          <w:tcPr>
            <w:tcW w:w="4140" w:type="dxa"/>
            <w:tcBorders>
              <w:top w:val="nil"/>
              <w:left w:val="nil"/>
              <w:bottom w:val="nil"/>
              <w:right w:val="nil"/>
            </w:tcBorders>
          </w:tcPr>
          <w:p w14:paraId="5C57E42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6" w:type="dxa"/>
            <w:tcBorders>
              <w:top w:val="nil"/>
              <w:left w:val="nil"/>
              <w:bottom w:val="nil"/>
              <w:right w:val="nil"/>
            </w:tcBorders>
          </w:tcPr>
          <w:p w14:paraId="32D81FC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354" w:type="dxa"/>
            <w:tcBorders>
              <w:top w:val="nil"/>
              <w:left w:val="nil"/>
              <w:bottom w:val="nil"/>
              <w:right w:val="nil"/>
            </w:tcBorders>
          </w:tcPr>
          <w:p w14:paraId="2848FCC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(підпис)</w:t>
            </w:r>
          </w:p>
        </w:tc>
        <w:tc>
          <w:tcPr>
            <w:tcW w:w="216" w:type="dxa"/>
            <w:tcBorders>
              <w:top w:val="nil"/>
              <w:left w:val="nil"/>
              <w:bottom w:val="nil"/>
              <w:right w:val="nil"/>
            </w:tcBorders>
          </w:tcPr>
          <w:p w14:paraId="13170B9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4654" w:type="dxa"/>
            <w:tcBorders>
              <w:top w:val="nil"/>
              <w:left w:val="nil"/>
              <w:bottom w:val="nil"/>
              <w:right w:val="nil"/>
            </w:tcBorders>
          </w:tcPr>
          <w:p w14:paraId="7624151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(прізвище та ініціали керівника або уповноваженої особи емітента)</w:t>
            </w:r>
          </w:p>
        </w:tc>
      </w:tr>
    </w:tbl>
    <w:p w14:paraId="48B900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7C56CBA1"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Особлива інформація (інформація про іпотечні цінні папери, сертифікати фонду операцій з нерухомістю) емітента</w:t>
      </w:r>
    </w:p>
    <w:p w14:paraId="28CED859"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8"/>
          <w:szCs w:val="28"/>
        </w:rPr>
      </w:pPr>
    </w:p>
    <w:p w14:paraId="224EA7B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І. Загальні відомості</w:t>
      </w:r>
    </w:p>
    <w:p w14:paraId="3E8532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1. Повне найменування емітента:</w:t>
      </w:r>
    </w:p>
    <w:p w14:paraId="16EC9814"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ab/>
        <w:t>Приватне акціонерне товариство "Харківенергозбут"</w:t>
      </w:r>
    </w:p>
    <w:p w14:paraId="0D930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2. Організаційно-правова форма:</w:t>
      </w:r>
    </w:p>
    <w:p w14:paraId="5BF042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Приватне акціонерне товариство</w:t>
      </w:r>
    </w:p>
    <w:p w14:paraId="2B3064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3. Місцезнаходження:</w:t>
      </w:r>
    </w:p>
    <w:p w14:paraId="7A84B3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61037, Харківська обл., м. Харків, вулиця Плеханівська, 126</w:t>
      </w:r>
    </w:p>
    <w:p w14:paraId="4FEB7F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4. Ідентифікаційний код юридичної особи:</w:t>
      </w:r>
    </w:p>
    <w:p w14:paraId="188645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42206328</w:t>
      </w:r>
    </w:p>
    <w:p w14:paraId="722387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5. Міжміський код та телефон, факс:</w:t>
      </w:r>
    </w:p>
    <w:p w14:paraId="5800C6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057-342-60-16, -</w:t>
      </w:r>
    </w:p>
    <w:p w14:paraId="30D0DE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6. Адреса електронної пошти:</w:t>
      </w:r>
    </w:p>
    <w:p w14:paraId="57EC81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zbutenergo@ukr.net</w:t>
      </w:r>
    </w:p>
    <w:p w14:paraId="27318D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проводить діяльність з оприлюднення регульованої інформації від імені учасника фондового ринку (у разі здійснення оприлюднення):</w:t>
      </w:r>
    </w:p>
    <w:p w14:paraId="330D6A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r>
    </w:p>
    <w:p w14:paraId="24AB0B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p w14:paraId="50F1B5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Державна установа "Агентство з розвитку інфраструктури фондового ринку України", 21676262, Україна, DR/00002/ARM</w:t>
      </w:r>
    </w:p>
    <w:p w14:paraId="63C563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p w14:paraId="2690A49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ІІ. Дані про дату та місце оприлюднення Повідомлення (Повідомлення про інформацію) </w:t>
      </w:r>
    </w:p>
    <w:p w14:paraId="1607785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2000"/>
      </w:tblGrid>
      <w:tr w:rsidR="00000000" w14:paraId="5423224D" w14:textId="77777777">
        <w:tblPrEx>
          <w:tblCellMar>
            <w:top w:w="0" w:type="dxa"/>
            <w:bottom w:w="0" w:type="dxa"/>
          </w:tblCellMar>
        </w:tblPrEx>
        <w:trPr>
          <w:trHeight w:val="300"/>
        </w:trPr>
        <w:tc>
          <w:tcPr>
            <w:tcW w:w="4450" w:type="dxa"/>
            <w:vMerge w:val="restart"/>
            <w:tcBorders>
              <w:top w:val="nil"/>
              <w:left w:val="nil"/>
              <w:bottom w:val="nil"/>
              <w:right w:val="nil"/>
            </w:tcBorders>
          </w:tcPr>
          <w:p w14:paraId="37A09D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Повідомлення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14:paraId="27D9BA78"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2000" w:type="dxa"/>
            <w:tcBorders>
              <w:top w:val="nil"/>
              <w:left w:val="nil"/>
              <w:bottom w:val="single" w:sz="6" w:space="0" w:color="auto"/>
              <w:right w:val="nil"/>
            </w:tcBorders>
            <w:vAlign w:val="bottom"/>
          </w:tcPr>
          <w:p w14:paraId="66D352F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r>
      <w:tr w:rsidR="00000000" w14:paraId="166CE176" w14:textId="77777777">
        <w:tblPrEx>
          <w:tblCellMar>
            <w:top w:w="0" w:type="dxa"/>
            <w:bottom w:w="0" w:type="dxa"/>
          </w:tblCellMar>
        </w:tblPrEx>
        <w:trPr>
          <w:trHeight w:val="300"/>
        </w:trPr>
        <w:tc>
          <w:tcPr>
            <w:tcW w:w="4450" w:type="dxa"/>
            <w:vMerge/>
            <w:tcBorders>
              <w:top w:val="nil"/>
              <w:left w:val="nil"/>
              <w:bottom w:val="nil"/>
              <w:right w:val="nil"/>
            </w:tcBorders>
          </w:tcPr>
          <w:p w14:paraId="62E7C9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130" w:type="dxa"/>
            <w:tcBorders>
              <w:top w:val="nil"/>
              <w:left w:val="nil"/>
              <w:bottom w:val="nil"/>
              <w:right w:val="nil"/>
            </w:tcBorders>
            <w:vAlign w:val="bottom"/>
          </w:tcPr>
          <w:p w14:paraId="7138716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(URL-адреса веб-сайту)</w:t>
            </w:r>
          </w:p>
        </w:tc>
        <w:tc>
          <w:tcPr>
            <w:tcW w:w="2000" w:type="dxa"/>
            <w:tcBorders>
              <w:top w:val="nil"/>
              <w:left w:val="nil"/>
              <w:bottom w:val="nil"/>
              <w:right w:val="nil"/>
            </w:tcBorders>
            <w:vAlign w:val="bottom"/>
          </w:tcPr>
          <w:p w14:paraId="1D63BD96"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w:t>
            </w:r>
          </w:p>
        </w:tc>
      </w:tr>
    </w:tbl>
    <w:p w14:paraId="6A1227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sectPr w:rsidR="00000000">
          <w:pgSz w:w="12240" w:h="15840"/>
          <w:pgMar w:top="850" w:right="850" w:bottom="850" w:left="850" w:header="720" w:footer="720" w:gutter="0"/>
          <w:cols w:space="720"/>
          <w:noEndnote/>
        </w:sectPr>
      </w:pPr>
    </w:p>
    <w:p w14:paraId="5588564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b/>
          <w:bCs/>
          <w:kern w:val="0"/>
          <w:sz w:val="24"/>
          <w:szCs w:val="24"/>
        </w:rPr>
        <w:lastRenderedPageBreak/>
        <w:t>Відомості про прийняття рішення про надання згоди на вчинення значних правочинів</w:t>
      </w:r>
    </w:p>
    <w:p w14:paraId="6A630AD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62"/>
        <w:gridCol w:w="1800"/>
        <w:gridCol w:w="1900"/>
        <w:gridCol w:w="2000"/>
        <w:gridCol w:w="2000"/>
        <w:gridCol w:w="2000"/>
      </w:tblGrid>
      <w:tr w:rsidR="00000000" w14:paraId="47EB3A27"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14:paraId="74A35ED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 з/п</w:t>
            </w:r>
          </w:p>
        </w:tc>
        <w:tc>
          <w:tcPr>
            <w:tcW w:w="1800" w:type="dxa"/>
            <w:tcBorders>
              <w:top w:val="single" w:sz="6" w:space="0" w:color="auto"/>
              <w:left w:val="single" w:sz="6" w:space="0" w:color="auto"/>
              <w:bottom w:val="single" w:sz="6" w:space="0" w:color="auto"/>
              <w:right w:val="single" w:sz="6" w:space="0" w:color="auto"/>
            </w:tcBorders>
            <w:vAlign w:val="center"/>
          </w:tcPr>
          <w:p w14:paraId="3A79AF8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Дата прийняття рішення</w:t>
            </w:r>
          </w:p>
        </w:tc>
        <w:tc>
          <w:tcPr>
            <w:tcW w:w="1900" w:type="dxa"/>
            <w:tcBorders>
              <w:top w:val="single" w:sz="6" w:space="0" w:color="auto"/>
              <w:left w:val="single" w:sz="6" w:space="0" w:color="auto"/>
              <w:bottom w:val="single" w:sz="6" w:space="0" w:color="auto"/>
              <w:right w:val="single" w:sz="6" w:space="0" w:color="auto"/>
            </w:tcBorders>
            <w:vAlign w:val="center"/>
          </w:tcPr>
          <w:p w14:paraId="694E9C3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Ринкова вартість майна або послуг, що є предметом правочину (тис.грн)</w:t>
            </w:r>
          </w:p>
        </w:tc>
        <w:tc>
          <w:tcPr>
            <w:tcW w:w="2000" w:type="dxa"/>
            <w:tcBorders>
              <w:top w:val="single" w:sz="6" w:space="0" w:color="auto"/>
              <w:left w:val="single" w:sz="6" w:space="0" w:color="auto"/>
              <w:bottom w:val="single" w:sz="6" w:space="0" w:color="auto"/>
              <w:right w:val="single" w:sz="6" w:space="0" w:color="auto"/>
            </w:tcBorders>
            <w:vAlign w:val="center"/>
          </w:tcPr>
          <w:p w14:paraId="07CCA8BB"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Вартість активів емітента за даними останньої річної фінансової звітності (тис.грн)</w:t>
            </w:r>
          </w:p>
        </w:tc>
        <w:tc>
          <w:tcPr>
            <w:tcW w:w="2000" w:type="dxa"/>
            <w:tcBorders>
              <w:top w:val="single" w:sz="6" w:space="0" w:color="auto"/>
              <w:left w:val="single" w:sz="6" w:space="0" w:color="auto"/>
              <w:bottom w:val="single" w:sz="6" w:space="0" w:color="auto"/>
              <w:right w:val="single" w:sz="6" w:space="0" w:color="auto"/>
            </w:tcBorders>
            <w:vAlign w:val="center"/>
          </w:tcPr>
          <w:p w14:paraId="5171B5D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(у відсотках)</w:t>
            </w:r>
          </w:p>
        </w:tc>
        <w:tc>
          <w:tcPr>
            <w:tcW w:w="2000" w:type="dxa"/>
            <w:tcBorders>
              <w:top w:val="single" w:sz="6" w:space="0" w:color="auto"/>
              <w:left w:val="single" w:sz="6" w:space="0" w:color="auto"/>
              <w:bottom w:val="single" w:sz="6" w:space="0" w:color="auto"/>
            </w:tcBorders>
            <w:vAlign w:val="center"/>
          </w:tcPr>
          <w:p w14:paraId="125AFEB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URL-адреса сторінки власного веб-сайту, на якій розміщений витяг з протоколу загальних зборів акціонерів / засідання наглядової ради, на яких/якому прийняте рішення</w:t>
            </w:r>
          </w:p>
        </w:tc>
      </w:tr>
      <w:tr w:rsidR="00000000" w14:paraId="2A8A1BBC"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14:paraId="2622CB6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00" w:type="dxa"/>
            <w:tcBorders>
              <w:top w:val="single" w:sz="6" w:space="0" w:color="auto"/>
              <w:left w:val="single" w:sz="6" w:space="0" w:color="auto"/>
              <w:bottom w:val="single" w:sz="6" w:space="0" w:color="auto"/>
              <w:right w:val="single" w:sz="6" w:space="0" w:color="auto"/>
            </w:tcBorders>
            <w:vAlign w:val="center"/>
          </w:tcPr>
          <w:p w14:paraId="1FE2E59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900" w:type="dxa"/>
            <w:tcBorders>
              <w:top w:val="single" w:sz="6" w:space="0" w:color="auto"/>
              <w:left w:val="single" w:sz="6" w:space="0" w:color="auto"/>
              <w:bottom w:val="single" w:sz="6" w:space="0" w:color="auto"/>
              <w:right w:val="single" w:sz="6" w:space="0" w:color="auto"/>
            </w:tcBorders>
            <w:vAlign w:val="center"/>
          </w:tcPr>
          <w:p w14:paraId="5E8EDF9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14:paraId="2A25A3B7"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14:paraId="01066BD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000" w:type="dxa"/>
            <w:tcBorders>
              <w:top w:val="single" w:sz="6" w:space="0" w:color="auto"/>
              <w:left w:val="single" w:sz="6" w:space="0" w:color="auto"/>
              <w:bottom w:val="single" w:sz="6" w:space="0" w:color="auto"/>
            </w:tcBorders>
            <w:vAlign w:val="center"/>
          </w:tcPr>
          <w:p w14:paraId="6E64C297"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1229929B"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tcPr>
          <w:p w14:paraId="0F56CA8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00" w:type="dxa"/>
            <w:tcBorders>
              <w:top w:val="single" w:sz="6" w:space="0" w:color="auto"/>
              <w:left w:val="single" w:sz="6" w:space="0" w:color="auto"/>
              <w:bottom w:val="single" w:sz="6" w:space="0" w:color="auto"/>
              <w:right w:val="single" w:sz="6" w:space="0" w:color="auto"/>
            </w:tcBorders>
          </w:tcPr>
          <w:p w14:paraId="0FA343C1"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10.08.2023</w:t>
            </w:r>
          </w:p>
        </w:tc>
        <w:tc>
          <w:tcPr>
            <w:tcW w:w="1900" w:type="dxa"/>
            <w:tcBorders>
              <w:top w:val="single" w:sz="6" w:space="0" w:color="auto"/>
              <w:left w:val="single" w:sz="6" w:space="0" w:color="auto"/>
              <w:bottom w:val="single" w:sz="6" w:space="0" w:color="auto"/>
              <w:right w:val="single" w:sz="6" w:space="0" w:color="auto"/>
            </w:tcBorders>
          </w:tcPr>
          <w:p w14:paraId="056AFFE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377,626</w:t>
            </w:r>
          </w:p>
        </w:tc>
        <w:tc>
          <w:tcPr>
            <w:tcW w:w="2000" w:type="dxa"/>
            <w:tcBorders>
              <w:top w:val="single" w:sz="6" w:space="0" w:color="auto"/>
              <w:left w:val="single" w:sz="6" w:space="0" w:color="auto"/>
              <w:bottom w:val="single" w:sz="6" w:space="0" w:color="auto"/>
              <w:right w:val="single" w:sz="6" w:space="0" w:color="auto"/>
            </w:tcBorders>
          </w:tcPr>
          <w:p w14:paraId="74E7407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4 459 317</w:t>
            </w:r>
          </w:p>
        </w:tc>
        <w:tc>
          <w:tcPr>
            <w:tcW w:w="2000" w:type="dxa"/>
            <w:tcBorders>
              <w:top w:val="single" w:sz="6" w:space="0" w:color="auto"/>
              <w:left w:val="single" w:sz="6" w:space="0" w:color="auto"/>
              <w:bottom w:val="single" w:sz="6" w:space="0" w:color="auto"/>
              <w:right w:val="single" w:sz="6" w:space="0" w:color="auto"/>
            </w:tcBorders>
          </w:tcPr>
          <w:p w14:paraId="66A1EED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0,008468</w:t>
            </w:r>
          </w:p>
        </w:tc>
        <w:tc>
          <w:tcPr>
            <w:tcW w:w="2000" w:type="dxa"/>
            <w:tcBorders>
              <w:top w:val="single" w:sz="6" w:space="0" w:color="auto"/>
              <w:left w:val="single" w:sz="6" w:space="0" w:color="auto"/>
              <w:bottom w:val="single" w:sz="6" w:space="0" w:color="auto"/>
            </w:tcBorders>
          </w:tcPr>
          <w:p w14:paraId="6D55DDC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https://zbutenergo.kharkov.ua/sites/default/files/pdf/18-2023.pdf</w:t>
            </w:r>
          </w:p>
        </w:tc>
      </w:tr>
      <w:tr w:rsidR="00000000" w14:paraId="2D6C3059" w14:textId="77777777">
        <w:tblPrEx>
          <w:tblCellMar>
            <w:top w:w="0" w:type="dxa"/>
            <w:bottom w:w="0" w:type="dxa"/>
          </w:tblCellMar>
        </w:tblPrEx>
        <w:trPr>
          <w:trHeight w:val="300"/>
        </w:trPr>
        <w:tc>
          <w:tcPr>
            <w:tcW w:w="10462" w:type="dxa"/>
            <w:gridSpan w:val="6"/>
            <w:tcBorders>
              <w:top w:val="single" w:sz="6" w:space="0" w:color="auto"/>
              <w:bottom w:val="single" w:sz="6" w:space="0" w:color="auto"/>
            </w:tcBorders>
            <w:vAlign w:val="center"/>
          </w:tcPr>
          <w:p w14:paraId="5FE9F516"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Зміст інформації:</w:t>
            </w:r>
          </w:p>
        </w:tc>
      </w:tr>
      <w:tr w:rsidR="00000000" w14:paraId="3811E11D" w14:textId="77777777">
        <w:tblPrEx>
          <w:tblCellMar>
            <w:top w:w="0" w:type="dxa"/>
            <w:bottom w:w="0" w:type="dxa"/>
          </w:tblCellMar>
        </w:tblPrEx>
        <w:trPr>
          <w:trHeight w:val="300"/>
        </w:trPr>
        <w:tc>
          <w:tcPr>
            <w:tcW w:w="10462" w:type="dxa"/>
            <w:gridSpan w:val="6"/>
            <w:tcBorders>
              <w:top w:val="single" w:sz="6" w:space="0" w:color="auto"/>
              <w:bottom w:val="single" w:sz="6" w:space="0" w:color="auto"/>
            </w:tcBorders>
            <w:vAlign w:val="center"/>
          </w:tcPr>
          <w:p w14:paraId="2A879AA1"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10.08.2023 на засiданнi Наглядової ради ПрАТ"Харкiвенергозбут" (протокол № 18/2023 ) (вхідний номер Товариства від 14.08.2023 № 6171) вирiшили: Прийняти рішення про надання Товариству згоду на вчинення значного правочину, а саме: списання основних засобів, що мають залишкову вартість, відповідно до вимог, встановлених "Положенням про порядок дій, оформлення документації, відображення в обліку операцій вибуття основних засобів відповідальними особами", що був затверджений рішенням Наглядової ради Товариства (протокол від 21.11.2022 № 13/2022) у зв'язку з їх нестачею (у кількості 76 шт., загальною залишковою вартістю 308 788,42 грн.) та фізичним зносом (у кількості 276 штуки загальною залишковою вартістю 68 838,34 грн.) відповідно до Зведених заявок на вибуття необоротних активів, що були надані листом Товариства від 07.08.2023 № 01-16/6790</w:t>
            </w:r>
          </w:p>
          <w:p w14:paraId="2F43D33A"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Ринкова вартість майна, що є предметом правочину становить 377,626 тис. грн.</w:t>
            </w:r>
          </w:p>
          <w:p w14:paraId="580B2F83"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Вартість активів Товариства за даними останньої річної фінансової звітності складає 4 459 317 тис. грн. </w:t>
            </w:r>
          </w:p>
          <w:p w14:paraId="402A8D75"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Згiдно з п. 17.3 (29) Статуту Товариства до виключної компетенцiї Наглядової ради належить прийняття рiшення про надання згоди на вчинення значного правочину. </w:t>
            </w:r>
          </w:p>
          <w:p w14:paraId="3B818551"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Вiдповiдно до пункту 20.1.1 Статуту незалежно вiд вартостi значними правочинами є списання основних засобів, що мають залишкову вартість.</w:t>
            </w:r>
          </w:p>
          <w:p w14:paraId="72E436A9"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Співвідношення ринкової вартості майна, що є предметом правочину до вартості активів Товариства за даними останньої річної фінансової звітності становить - 0,008468 %. На засiданнi Наглядової ради присутнi 2 (три) з 3 (трьох) членів, таким чином Наглядова рада має кворум. Загальна кiлькiсть голосiв, що проголосувала "За"- 2, "Проти" - 0, "Утрималися" - 0.</w:t>
            </w:r>
          </w:p>
        </w:tc>
      </w:tr>
    </w:tbl>
    <w:p w14:paraId="20F5E8C8" w14:textId="77777777" w:rsidR="00972320" w:rsidRDefault="00972320">
      <w:pPr>
        <w:widowControl w:val="0"/>
        <w:autoSpaceDE w:val="0"/>
        <w:autoSpaceDN w:val="0"/>
        <w:adjustRightInd w:val="0"/>
        <w:spacing w:after="0" w:line="240" w:lineRule="auto"/>
        <w:rPr>
          <w:rFonts w:ascii="Times New Roman CYR" w:hAnsi="Times New Roman CYR" w:cs="Times New Roman CYR"/>
          <w:kern w:val="0"/>
          <w:sz w:val="20"/>
          <w:szCs w:val="20"/>
        </w:rPr>
      </w:pPr>
    </w:p>
    <w:sectPr w:rsidR="00972320">
      <w:pgSz w:w="12240" w:h="15840"/>
      <w:pgMar w:top="850" w:right="850" w:bottom="850" w:left="14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D5"/>
    <w:rsid w:val="00326AD5"/>
    <w:rsid w:val="0097232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2F8DF"/>
  <w14:defaultImageDpi w14:val="0"/>
  <w15:docId w15:val="{F6E2D558-449B-4A6C-B144-CCA790AE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ru-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Турченко Олена Тарасівна</dc:creator>
  <cp:keywords/>
  <dc:description/>
  <cp:lastModifiedBy>Турченко Олена Тарасівна</cp:lastModifiedBy>
  <cp:revision>2</cp:revision>
  <dcterms:created xsi:type="dcterms:W3CDTF">2023-08-14T12:18:00Z</dcterms:created>
  <dcterms:modified xsi:type="dcterms:W3CDTF">2023-08-14T12:18:00Z</dcterms:modified>
</cp:coreProperties>
</file>